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35" w:rsidRPr="00E51C35" w:rsidRDefault="00E51C35">
      <w:pPr>
        <w:rPr>
          <w:sz w:val="20"/>
        </w:rPr>
      </w:pPr>
      <w:r>
        <w:rPr>
          <w:sz w:val="20"/>
        </w:rPr>
        <w:t>Name: _______________________________________________</w:t>
      </w:r>
      <w:r>
        <w:rPr>
          <w:sz w:val="20"/>
        </w:rPr>
        <w:tab/>
      </w:r>
      <w:r>
        <w:rPr>
          <w:sz w:val="20"/>
        </w:rPr>
        <w:tab/>
      </w:r>
      <w:r>
        <w:rPr>
          <w:sz w:val="20"/>
        </w:rPr>
        <w:tab/>
      </w:r>
      <w:r>
        <w:rPr>
          <w:sz w:val="20"/>
        </w:rPr>
        <w:tab/>
      </w:r>
      <w:r>
        <w:rPr>
          <w:sz w:val="20"/>
        </w:rPr>
        <w:tab/>
      </w:r>
      <w:r>
        <w:rPr>
          <w:sz w:val="20"/>
        </w:rPr>
        <w:tab/>
      </w:r>
      <w:r>
        <w:rPr>
          <w:sz w:val="20"/>
        </w:rPr>
        <w:tab/>
      </w:r>
      <w:r>
        <w:rPr>
          <w:sz w:val="20"/>
        </w:rPr>
        <w:tab/>
        <w:t>Date: ________________________</w:t>
      </w:r>
    </w:p>
    <w:p w:rsidR="00E62CC2" w:rsidRPr="00E51C35" w:rsidRDefault="00E51C35" w:rsidP="00E51C35">
      <w:pPr>
        <w:jc w:val="center"/>
        <w:rPr>
          <w:b/>
          <w:sz w:val="28"/>
        </w:rPr>
      </w:pPr>
      <w:r w:rsidRPr="00E51C35">
        <w:rPr>
          <w:b/>
          <w:sz w:val="28"/>
        </w:rPr>
        <w:t>Structured Notes</w:t>
      </w:r>
    </w:p>
    <w:p w:rsidR="00E51C35" w:rsidRDefault="00E51C35" w:rsidP="00E51C35">
      <w:pPr>
        <w:rPr>
          <w:sz w:val="20"/>
        </w:rPr>
      </w:pPr>
      <w:r>
        <w:rPr>
          <w:sz w:val="20"/>
        </w:rPr>
        <w:t>Use the following template to record notes about some key topics from this unit.  You will find the information located in your textbooks pgs.158-59.  Remember, when taking notes, it is always encouraged to use point form, short forms, and to write the information down in your own words.  This will help you remember it when you need it most!</w:t>
      </w:r>
    </w:p>
    <w:p w:rsidR="00E51C35" w:rsidRPr="00E51C35" w:rsidRDefault="00E51C35" w:rsidP="00E51C35">
      <w:pPr>
        <w:rPr>
          <w:b/>
        </w:rPr>
      </w:pPr>
      <w:r w:rsidRPr="00E51C35">
        <w:rPr>
          <w:b/>
        </w:rPr>
        <w:t>Unit 5: 1968-Present</w:t>
      </w:r>
      <w:r w:rsidRPr="00E51C35">
        <w:rPr>
          <w:b/>
        </w:rPr>
        <w:tab/>
      </w:r>
      <w:r w:rsidRPr="00E51C35">
        <w:rPr>
          <w:b/>
        </w:rPr>
        <w:tab/>
      </w:r>
      <w:r w:rsidRPr="00E51C35">
        <w:rPr>
          <w:b/>
        </w:rPr>
        <w:tab/>
      </w:r>
      <w:r>
        <w:rPr>
          <w:b/>
        </w:rPr>
        <w:tab/>
      </w:r>
      <w:r>
        <w:rPr>
          <w:b/>
        </w:rPr>
        <w:tab/>
      </w:r>
      <w:r>
        <w:rPr>
          <w:b/>
        </w:rPr>
        <w:tab/>
      </w:r>
      <w:r>
        <w:rPr>
          <w:b/>
        </w:rPr>
        <w:tab/>
      </w:r>
      <w:r>
        <w:rPr>
          <w:b/>
        </w:rPr>
        <w:tab/>
      </w:r>
      <w:r w:rsidRPr="00E51C35">
        <w:rPr>
          <w:b/>
        </w:rPr>
        <w:t>Topic: Why did Some French Canadian Political Groups Turn Violent?</w:t>
      </w:r>
    </w:p>
    <w:tbl>
      <w:tblPr>
        <w:tblStyle w:val="TableGrid"/>
        <w:tblW w:w="14288" w:type="dxa"/>
        <w:tblLayout w:type="fixed"/>
        <w:tblLook w:val="04A0" w:firstRow="1" w:lastRow="0" w:firstColumn="1" w:lastColumn="0" w:noHBand="0" w:noVBand="1"/>
      </w:tblPr>
      <w:tblGrid>
        <w:gridCol w:w="1838"/>
        <w:gridCol w:w="4150"/>
        <w:gridCol w:w="4150"/>
        <w:gridCol w:w="4150"/>
      </w:tblGrid>
      <w:tr w:rsidR="00E51C35" w:rsidTr="00E51C35">
        <w:trPr>
          <w:trHeight w:val="488"/>
        </w:trPr>
        <w:tc>
          <w:tcPr>
            <w:tcW w:w="1838" w:type="dxa"/>
          </w:tcPr>
          <w:p w:rsidR="00E51C35" w:rsidRPr="00E51C35" w:rsidRDefault="00E51C35" w:rsidP="00E51C35">
            <w:pPr>
              <w:rPr>
                <w:b/>
                <w:sz w:val="20"/>
              </w:rPr>
            </w:pPr>
            <w:r w:rsidRPr="00E51C35">
              <w:rPr>
                <w:b/>
                <w:sz w:val="20"/>
              </w:rPr>
              <w:t>Section Headings</w:t>
            </w:r>
          </w:p>
        </w:tc>
        <w:tc>
          <w:tcPr>
            <w:tcW w:w="4150" w:type="dxa"/>
          </w:tcPr>
          <w:p w:rsidR="00E51C35" w:rsidRPr="00E51C35" w:rsidRDefault="00E51C35" w:rsidP="00E51C35">
            <w:pPr>
              <w:rPr>
                <w:b/>
                <w:sz w:val="20"/>
              </w:rPr>
            </w:pPr>
            <w:r w:rsidRPr="00E51C35">
              <w:rPr>
                <w:b/>
                <w:sz w:val="20"/>
              </w:rPr>
              <w:t xml:space="preserve">Key words, </w:t>
            </w:r>
            <w:r>
              <w:rPr>
                <w:b/>
                <w:sz w:val="20"/>
              </w:rPr>
              <w:t xml:space="preserve">names, </w:t>
            </w:r>
            <w:r w:rsidRPr="00E51C35">
              <w:rPr>
                <w:b/>
                <w:sz w:val="20"/>
              </w:rPr>
              <w:t>or definitions</w:t>
            </w:r>
          </w:p>
        </w:tc>
        <w:tc>
          <w:tcPr>
            <w:tcW w:w="4150" w:type="dxa"/>
          </w:tcPr>
          <w:p w:rsidR="00E51C35" w:rsidRPr="00E51C35" w:rsidRDefault="00E51C35" w:rsidP="00E51C35">
            <w:pPr>
              <w:rPr>
                <w:b/>
                <w:sz w:val="20"/>
              </w:rPr>
            </w:pPr>
            <w:r>
              <w:rPr>
                <w:b/>
                <w:sz w:val="20"/>
              </w:rPr>
              <w:t>Main idea(s) of this topic</w:t>
            </w:r>
          </w:p>
        </w:tc>
        <w:tc>
          <w:tcPr>
            <w:tcW w:w="4150" w:type="dxa"/>
          </w:tcPr>
          <w:p w:rsidR="00E51C35" w:rsidRPr="00E51C35" w:rsidRDefault="00E51C35" w:rsidP="00E51C35">
            <w:pPr>
              <w:rPr>
                <w:b/>
                <w:sz w:val="20"/>
              </w:rPr>
            </w:pPr>
            <w:r w:rsidRPr="00E51C35">
              <w:rPr>
                <w:b/>
                <w:sz w:val="20"/>
              </w:rPr>
              <w:t>Evidence to support it</w:t>
            </w:r>
            <w:r>
              <w:rPr>
                <w:b/>
                <w:sz w:val="20"/>
              </w:rPr>
              <w:t xml:space="preserve"> (how do you know)</w:t>
            </w:r>
          </w:p>
        </w:tc>
      </w:tr>
      <w:tr w:rsidR="00E51C35" w:rsidTr="00E51C35">
        <w:trPr>
          <w:trHeight w:val="488"/>
        </w:trPr>
        <w:tc>
          <w:tcPr>
            <w:tcW w:w="1838" w:type="dxa"/>
          </w:tcPr>
          <w:p w:rsidR="00E51C35" w:rsidRDefault="00E51C35" w:rsidP="00E51C35">
            <w:pPr>
              <w:rPr>
                <w:sz w:val="20"/>
              </w:rPr>
            </w:pPr>
            <w:r>
              <w:rPr>
                <w:sz w:val="20"/>
              </w:rPr>
              <w:t>Dissatisfaction in Quebec in the 1960s and 1970s</w:t>
            </w:r>
          </w:p>
        </w:tc>
        <w:tc>
          <w:tcPr>
            <w:tcW w:w="4150" w:type="dxa"/>
          </w:tcPr>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tc>
        <w:tc>
          <w:tcPr>
            <w:tcW w:w="4150" w:type="dxa"/>
          </w:tcPr>
          <w:p w:rsidR="00E51C35" w:rsidRDefault="00E51C35" w:rsidP="00E51C35">
            <w:pPr>
              <w:rPr>
                <w:sz w:val="20"/>
              </w:rPr>
            </w:pPr>
          </w:p>
        </w:tc>
        <w:tc>
          <w:tcPr>
            <w:tcW w:w="4150" w:type="dxa"/>
          </w:tcPr>
          <w:p w:rsidR="00E51C35" w:rsidRDefault="00E51C35" w:rsidP="00E51C35">
            <w:pPr>
              <w:rPr>
                <w:sz w:val="20"/>
              </w:rPr>
            </w:pPr>
          </w:p>
        </w:tc>
      </w:tr>
      <w:tr w:rsidR="00E51C35" w:rsidTr="00E51C35">
        <w:trPr>
          <w:trHeight w:val="488"/>
        </w:trPr>
        <w:tc>
          <w:tcPr>
            <w:tcW w:w="1838" w:type="dxa"/>
          </w:tcPr>
          <w:p w:rsidR="00E51C35" w:rsidRDefault="00E51C35" w:rsidP="00E51C35">
            <w:pPr>
              <w:rPr>
                <w:sz w:val="20"/>
              </w:rPr>
            </w:pPr>
            <w:r>
              <w:rPr>
                <w:sz w:val="20"/>
              </w:rPr>
              <w:t xml:space="preserve">The Front de </w:t>
            </w:r>
            <w:proofErr w:type="spellStart"/>
            <w:r>
              <w:rPr>
                <w:sz w:val="20"/>
              </w:rPr>
              <w:t>libération</w:t>
            </w:r>
            <w:proofErr w:type="spellEnd"/>
            <w:r>
              <w:rPr>
                <w:sz w:val="20"/>
              </w:rPr>
              <w:t xml:space="preserve"> du Québec</w:t>
            </w:r>
          </w:p>
        </w:tc>
        <w:tc>
          <w:tcPr>
            <w:tcW w:w="4150" w:type="dxa"/>
          </w:tcPr>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tc>
        <w:tc>
          <w:tcPr>
            <w:tcW w:w="4150" w:type="dxa"/>
          </w:tcPr>
          <w:p w:rsidR="00E51C35" w:rsidRDefault="00E51C35" w:rsidP="00E51C35">
            <w:pPr>
              <w:rPr>
                <w:sz w:val="20"/>
              </w:rPr>
            </w:pPr>
          </w:p>
        </w:tc>
        <w:tc>
          <w:tcPr>
            <w:tcW w:w="4150" w:type="dxa"/>
          </w:tcPr>
          <w:p w:rsidR="00E51C35" w:rsidRDefault="00E51C35" w:rsidP="00E51C35">
            <w:pPr>
              <w:rPr>
                <w:sz w:val="20"/>
              </w:rPr>
            </w:pPr>
          </w:p>
        </w:tc>
      </w:tr>
      <w:tr w:rsidR="00E51C35" w:rsidTr="00E51C35">
        <w:trPr>
          <w:trHeight w:val="488"/>
        </w:trPr>
        <w:tc>
          <w:tcPr>
            <w:tcW w:w="1838" w:type="dxa"/>
          </w:tcPr>
          <w:p w:rsidR="00E51C35" w:rsidRDefault="00E51C35" w:rsidP="00E51C35">
            <w:pPr>
              <w:rPr>
                <w:sz w:val="20"/>
              </w:rPr>
            </w:pPr>
            <w:r>
              <w:rPr>
                <w:sz w:val="20"/>
              </w:rPr>
              <w:t>The October Crisis</w:t>
            </w:r>
          </w:p>
        </w:tc>
        <w:tc>
          <w:tcPr>
            <w:tcW w:w="4150" w:type="dxa"/>
          </w:tcPr>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E51C35" w:rsidRDefault="00E51C35" w:rsidP="00E51C35">
            <w:pPr>
              <w:rPr>
                <w:sz w:val="20"/>
              </w:rPr>
            </w:pPr>
          </w:p>
          <w:p w:rsidR="000051C7" w:rsidRDefault="000051C7" w:rsidP="00E51C35">
            <w:pPr>
              <w:rPr>
                <w:sz w:val="20"/>
              </w:rPr>
            </w:pPr>
          </w:p>
          <w:p w:rsidR="000051C7" w:rsidRDefault="000051C7" w:rsidP="00E51C35">
            <w:pPr>
              <w:rPr>
                <w:sz w:val="20"/>
              </w:rPr>
            </w:pPr>
            <w:bookmarkStart w:id="0" w:name="_GoBack"/>
            <w:bookmarkEnd w:id="0"/>
          </w:p>
          <w:p w:rsidR="00E51C35" w:rsidRDefault="00E51C35" w:rsidP="00E51C35">
            <w:pPr>
              <w:rPr>
                <w:sz w:val="20"/>
              </w:rPr>
            </w:pPr>
          </w:p>
        </w:tc>
        <w:tc>
          <w:tcPr>
            <w:tcW w:w="4150" w:type="dxa"/>
          </w:tcPr>
          <w:p w:rsidR="00E51C35" w:rsidRDefault="00E51C35" w:rsidP="00E51C35">
            <w:pPr>
              <w:rPr>
                <w:sz w:val="20"/>
              </w:rPr>
            </w:pPr>
          </w:p>
        </w:tc>
        <w:tc>
          <w:tcPr>
            <w:tcW w:w="4150" w:type="dxa"/>
          </w:tcPr>
          <w:p w:rsidR="00E51C35" w:rsidRDefault="00E51C35" w:rsidP="00E51C35">
            <w:pPr>
              <w:rPr>
                <w:sz w:val="20"/>
              </w:rPr>
            </w:pPr>
          </w:p>
        </w:tc>
      </w:tr>
    </w:tbl>
    <w:p w:rsidR="00E51C35" w:rsidRDefault="00E51C35" w:rsidP="00E51C35">
      <w:pPr>
        <w:rPr>
          <w:sz w:val="20"/>
        </w:rPr>
      </w:pPr>
    </w:p>
    <w:p w:rsidR="00E51C35" w:rsidRPr="00E51C35" w:rsidRDefault="00E51C35" w:rsidP="00E51C35">
      <w:pPr>
        <w:rPr>
          <w:b/>
          <w:sz w:val="20"/>
        </w:rPr>
      </w:pPr>
      <w:r>
        <w:rPr>
          <w:b/>
          <w:sz w:val="20"/>
        </w:rPr>
        <w:t xml:space="preserve">BURNING </w:t>
      </w:r>
      <w:r w:rsidRPr="00E51C35">
        <w:rPr>
          <w:b/>
          <w:sz w:val="20"/>
        </w:rPr>
        <w:t>Question: Was is right for Prime Minister Trudeau to use the War Measures Act in this situation?  Why or why not? (Answer in a short opinion paragraph on the back of this handout)</w:t>
      </w:r>
    </w:p>
    <w:sectPr w:rsidR="00E51C35" w:rsidRPr="00E51C35" w:rsidSect="000051C7">
      <w:pgSz w:w="15840" w:h="12240" w:orient="landscape"/>
      <w:pgMar w:top="567" w:right="851"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5"/>
    <w:rsid w:val="000051C7"/>
    <w:rsid w:val="0001163F"/>
    <w:rsid w:val="000737EA"/>
    <w:rsid w:val="00E51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DA724-DE3C-4C30-9950-E3F57F8D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David Harrison</cp:lastModifiedBy>
  <cp:revision>2</cp:revision>
  <cp:lastPrinted>2016-01-06T20:12:00Z</cp:lastPrinted>
  <dcterms:created xsi:type="dcterms:W3CDTF">2016-01-06T19:52:00Z</dcterms:created>
  <dcterms:modified xsi:type="dcterms:W3CDTF">2016-01-06T20:14:00Z</dcterms:modified>
</cp:coreProperties>
</file>